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63" w:rsidRDefault="00A15F63">
      <w:pPr>
        <w:ind w:left="45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5.Гарантийные обязательства.</w:t>
      </w:r>
    </w:p>
    <w:p w:rsidR="00A15F63" w:rsidRPr="00104832" w:rsidRDefault="00A15F63" w:rsidP="00757D8A">
      <w:pPr>
        <w:jc w:val="center"/>
        <w:outlineLvl w:val="0"/>
      </w:pPr>
      <w:r>
        <w:t>ЗАО Торговый дом</w:t>
      </w:r>
      <w:r w:rsidRPr="00104832">
        <w:t xml:space="preserve"> «Терморос» предоставляет</w:t>
      </w:r>
    </w:p>
    <w:p w:rsidR="00A15F63" w:rsidRPr="00757D8A" w:rsidRDefault="00A15F63" w:rsidP="00757D8A">
      <w:pPr>
        <w:jc w:val="center"/>
        <w:outlineLvl w:val="0"/>
      </w:pPr>
      <w:r w:rsidRPr="00757D8A">
        <w:t>2</w:t>
      </w:r>
      <w:r>
        <w:t xml:space="preserve">года гарантиина прибор </w:t>
      </w:r>
      <w:r>
        <w:rPr>
          <w:lang w:val="en-US"/>
        </w:rPr>
        <w:t>MicroCanal</w:t>
      </w:r>
    </w:p>
    <w:p w:rsidR="00A15F63" w:rsidRPr="00757D8A" w:rsidRDefault="00A15F63" w:rsidP="00757D8A">
      <w:pPr>
        <w:jc w:val="center"/>
      </w:pPr>
    </w:p>
    <w:p w:rsidR="00A15F63" w:rsidRDefault="00A15F63" w:rsidP="00757D8A">
      <w:pPr>
        <w:numPr>
          <w:ilvl w:val="1"/>
          <w:numId w:val="19"/>
        </w:numPr>
        <w:jc w:val="both"/>
      </w:pPr>
      <w:r>
        <w:t>Представляющая производителя торговая организация (ЗАО Торговый дом «Терморос») обязуется ремонтировать и обменивать вышедший из строя или дефектный приборв течение гарантийного срока со дня продажи его торгующей организацией за исключением дефектов, возникших по вине потребителя, и при нарушении правил установки и эксплуатации. При выходе прибора из строя покупатель, не осуществляя его самостоятельного демонтажа, обязан в течение 3-х рабочих дней после обнаружения дефекта поставить в известность сервисную службу компании и согласовать с ней свои действия (демонтаж прибора и т.п.).</w:t>
      </w:r>
    </w:p>
    <w:p w:rsidR="00A15F63" w:rsidRDefault="00A15F63">
      <w:pPr>
        <w:numPr>
          <w:ilvl w:val="1"/>
          <w:numId w:val="19"/>
        </w:numPr>
        <w:jc w:val="both"/>
      </w:pPr>
      <w:r>
        <w:t xml:space="preserve">Для предоставления гарантийных условий обязательно наличие паспорта,  </w:t>
      </w:r>
    </w:p>
    <w:p w:rsidR="00A15F63" w:rsidRDefault="00A15F63">
      <w:pPr>
        <w:pStyle w:val="BodyTextIndent"/>
      </w:pPr>
      <w:r>
        <w:t>гарантийного талона с указанием даты продажи, подписи и штампа торгующей организации, а также накладной или товарного чека.</w:t>
      </w:r>
    </w:p>
    <w:p w:rsidR="00A15F63" w:rsidRPr="00734AD6" w:rsidRDefault="00A15F63" w:rsidP="00BC1D97">
      <w:pPr>
        <w:ind w:left="426"/>
        <w:jc w:val="both"/>
      </w:pPr>
      <w:r>
        <w:t xml:space="preserve">5.3. </w:t>
      </w:r>
      <w:r w:rsidRPr="00734AD6">
        <w:t>На комплектующие и составные части изделия, замененные  продавцом (уполномоченным сервисным центром) при его ремонте, устанавливается гарантийный срок равный оставшейся части гарантийного срока на данное изделие. При этом на само изделие продолжает</w:t>
      </w:r>
      <w:r w:rsidRPr="00886065">
        <w:t>ся</w:t>
      </w:r>
      <w:r w:rsidRPr="00734AD6">
        <w:t xml:space="preserve"> прежний гарантийный срок.</w:t>
      </w:r>
    </w:p>
    <w:p w:rsidR="00A15F63" w:rsidRDefault="00A15F63" w:rsidP="00BC1D97">
      <w:pPr>
        <w:ind w:left="357"/>
        <w:jc w:val="both"/>
      </w:pPr>
    </w:p>
    <w:p w:rsidR="00A15F63" w:rsidRPr="00824CC9" w:rsidRDefault="00A15F63" w:rsidP="00F03EE6">
      <w:pPr>
        <w:jc w:val="both"/>
      </w:pPr>
      <w:r w:rsidRPr="00824CC9">
        <w:t>Гарантийный талон к приборам Jaga, отгруженным по накладной № ______ от «____» ____________ ________ г.</w:t>
      </w:r>
    </w:p>
    <w:p w:rsidR="00A15F63" w:rsidRPr="00824CC9" w:rsidRDefault="00A15F63" w:rsidP="00F03EE6">
      <w:pPr>
        <w:jc w:val="both"/>
      </w:pPr>
      <w:r w:rsidRPr="00824CC9">
        <w:t>В накладной приборы Jaga определяются с</w:t>
      </w:r>
      <w:r>
        <w:t>огласно уникальному коду (п. 3.3</w:t>
      </w:r>
      <w:r w:rsidRPr="00824CC9">
        <w:t>. Паспорта)</w:t>
      </w:r>
    </w:p>
    <w:p w:rsidR="00A15F63" w:rsidRDefault="00A15F63">
      <w:pPr>
        <w:jc w:val="both"/>
      </w:pPr>
    </w:p>
    <w:p w:rsidR="00A15F63" w:rsidRDefault="00A15F63">
      <w:pPr>
        <w:ind w:left="357"/>
        <w:jc w:val="both"/>
      </w:pPr>
      <w:r>
        <w:t>Приборы устанавливаются по адресу: _________________________________</w:t>
      </w:r>
    </w:p>
    <w:p w:rsidR="00A15F63" w:rsidRDefault="00A15F63">
      <w:pPr>
        <w:ind w:left="357"/>
        <w:jc w:val="both"/>
      </w:pPr>
      <w:r>
        <w:t>___________________________________________________________________</w:t>
      </w:r>
    </w:p>
    <w:p w:rsidR="00A15F63" w:rsidRDefault="00A15F63">
      <w:pPr>
        <w:ind w:left="357"/>
        <w:jc w:val="both"/>
      </w:pPr>
      <w:r>
        <w:t xml:space="preserve"> По всем вопросам, связанным с установкой или эксплуатацией данного прибора можно проконсультироваться с сервисной службой компании по тел. </w:t>
      </w:r>
      <w:r w:rsidRPr="00F63EA2">
        <w:t xml:space="preserve">(495) </w:t>
      </w:r>
      <w:r>
        <w:t>785-55-00</w:t>
      </w:r>
    </w:p>
    <w:p w:rsidR="00A15F63" w:rsidRDefault="00A15F63">
      <w:pPr>
        <w:ind w:left="357"/>
        <w:jc w:val="both"/>
      </w:pPr>
      <w:r>
        <w:rPr>
          <w:noProof/>
        </w:rPr>
        <w:pict>
          <v:rect id="Rectangle 2" o:spid="_x0000_s1026" style="position:absolute;left:0;text-align:left;margin-left:181.35pt;margin-top:2.4pt;width:158.4pt;height:74.85pt;z-index:251652096;visibility:visible"/>
        </w:pict>
      </w:r>
    </w:p>
    <w:p w:rsidR="00A15F63" w:rsidRDefault="00A15F63">
      <w:pPr>
        <w:ind w:left="357"/>
        <w:jc w:val="both"/>
        <w:outlineLvl w:val="0"/>
      </w:pPr>
      <w:r>
        <w:t>Дата продажи</w:t>
      </w:r>
    </w:p>
    <w:p w:rsidR="00A15F63" w:rsidRDefault="00A15F63"/>
    <w:p w:rsidR="00A15F63" w:rsidRDefault="00A15F63">
      <w:pPr>
        <w:ind w:left="357"/>
        <w:jc w:val="both"/>
        <w:outlineLvl w:val="0"/>
      </w:pPr>
      <w:r>
        <w:t>Продавец</w:t>
      </w:r>
    </w:p>
    <w:p w:rsidR="00A15F63" w:rsidRDefault="00A15F63"/>
    <w:p w:rsidR="00A15F63" w:rsidRDefault="00A15F63">
      <w:pPr>
        <w:ind w:left="357"/>
        <w:jc w:val="both"/>
        <w:outlineLvl w:val="0"/>
      </w:pPr>
      <w:r>
        <w:t>Штамп магазина</w:t>
      </w:r>
    </w:p>
    <w:p w:rsidR="00A15F63" w:rsidRDefault="00A15F63">
      <w:pPr>
        <w:ind w:left="357"/>
        <w:jc w:val="both"/>
        <w:outlineLvl w:val="0"/>
      </w:pPr>
    </w:p>
    <w:p w:rsidR="00A15F63" w:rsidRDefault="00A15F63">
      <w:pPr>
        <w:ind w:left="357"/>
        <w:jc w:val="both"/>
        <w:outlineLvl w:val="0"/>
      </w:pPr>
    </w:p>
    <w:p w:rsidR="00A15F63" w:rsidRDefault="00A15F63">
      <w:pPr>
        <w:ind w:left="357"/>
        <w:jc w:val="both"/>
        <w:outlineLvl w:val="0"/>
      </w:pPr>
      <w:r>
        <w:t>С паспортом и гарантийными обязательствами ознакомлен ______________</w:t>
      </w:r>
    </w:p>
    <w:p w:rsidR="00A15F63" w:rsidRPr="00F63EA2" w:rsidRDefault="00A15F63">
      <w:pPr>
        <w:pStyle w:val="Title"/>
        <w:spacing w:line="360" w:lineRule="auto"/>
        <w:jc w:val="left"/>
        <w:rPr>
          <w:sz w:val="32"/>
          <w:szCs w:val="32"/>
        </w:rPr>
      </w:pPr>
      <w:r>
        <w:rPr>
          <w:sz w:val="40"/>
          <w:szCs w:val="40"/>
        </w:rPr>
        <w:br w:type="column"/>
      </w:r>
      <w:r>
        <w:rPr>
          <w:sz w:val="32"/>
          <w:szCs w:val="32"/>
        </w:rPr>
        <w:t>(495) 785-55</w:t>
      </w:r>
      <w:r w:rsidRPr="00F63EA2">
        <w:rPr>
          <w:sz w:val="32"/>
          <w:szCs w:val="32"/>
        </w:rPr>
        <w:t>-</w:t>
      </w:r>
      <w:r>
        <w:rPr>
          <w:sz w:val="32"/>
          <w:szCs w:val="32"/>
        </w:rPr>
        <w:t>00</w:t>
      </w:r>
    </w:p>
    <w:p w:rsidR="00A15F63" w:rsidRDefault="00A15F6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67" o:spid="_x0000_s1027" type="#_x0000_t75" style="position:absolute;margin-left:-10.35pt;margin-top:7.25pt;width:64.8pt;height:56.15pt;z-index:251653120;visibility:visible">
            <v:imagedata r:id="rId5" r:href="rId6"/>
          </v:shape>
        </w:pict>
      </w:r>
    </w:p>
    <w:p w:rsidR="00A15F63" w:rsidRDefault="00A15F63"/>
    <w:p w:rsidR="00A15F63" w:rsidRDefault="00A15F63">
      <w:pPr>
        <w:pStyle w:val="Subtitle"/>
      </w:pPr>
      <w:r>
        <w:t>ПАСПОРТ</w:t>
      </w:r>
    </w:p>
    <w:p w:rsidR="00A15F63" w:rsidRDefault="00A15F63">
      <w:pPr>
        <w:jc w:val="center"/>
        <w:rPr>
          <w:b/>
          <w:bCs/>
        </w:rPr>
      </w:pPr>
      <w:r>
        <w:rPr>
          <w:b/>
          <w:bCs/>
        </w:rPr>
        <w:t>Встраиваемый отопительный прибор с вентилятором</w:t>
      </w:r>
    </w:p>
    <w:p w:rsidR="00A15F63" w:rsidRDefault="00A15F63">
      <w:pPr>
        <w:pStyle w:val="Heading2"/>
        <w:rPr>
          <w:lang w:val="ru-RU"/>
        </w:rPr>
      </w:pPr>
      <w:r>
        <w:t>MICROCANAL</w:t>
      </w:r>
    </w:p>
    <w:p w:rsidR="00A15F63" w:rsidRDefault="00A15F63">
      <w:pPr>
        <w:jc w:val="center"/>
      </w:pPr>
      <w:r>
        <w:t xml:space="preserve">Производитель </w:t>
      </w:r>
      <w:r>
        <w:rPr>
          <w:b/>
          <w:bCs/>
          <w:lang w:val="en-US"/>
        </w:rPr>
        <w:t>Jaga</w:t>
      </w:r>
      <w:r>
        <w:t>, Бельгия</w:t>
      </w:r>
    </w:p>
    <w:p w:rsidR="00A15F63" w:rsidRDefault="00A15F63">
      <w:pPr>
        <w:jc w:val="center"/>
      </w:pPr>
      <w:r>
        <w:t xml:space="preserve">(Юр. адрес: </w:t>
      </w:r>
      <w:r>
        <w:rPr>
          <w:lang w:val="en-US"/>
        </w:rPr>
        <w:t>JagaN</w:t>
      </w:r>
      <w:r>
        <w:t>.</w:t>
      </w:r>
      <w:r>
        <w:rPr>
          <w:lang w:val="en-US"/>
        </w:rPr>
        <w:t>V</w:t>
      </w:r>
      <w:r>
        <w:t xml:space="preserve">. </w:t>
      </w:r>
      <w:r>
        <w:rPr>
          <w:lang w:val="en-US"/>
        </w:rPr>
        <w:t>Verbindingslaanz</w:t>
      </w:r>
      <w:r>
        <w:t>/</w:t>
      </w:r>
      <w:r>
        <w:rPr>
          <w:lang w:val="en-US"/>
        </w:rPr>
        <w:t>n</w:t>
      </w:r>
      <w:r>
        <w:t xml:space="preserve">, </w:t>
      </w:r>
      <w:r>
        <w:rPr>
          <w:lang w:val="en-US"/>
        </w:rPr>
        <w:t>B</w:t>
      </w:r>
      <w:r>
        <w:t xml:space="preserve">-3590 </w:t>
      </w:r>
      <w:r>
        <w:rPr>
          <w:lang w:val="en-US"/>
        </w:rPr>
        <w:t>Diepenbeek</w:t>
      </w:r>
      <w:r>
        <w:t>)</w:t>
      </w:r>
    </w:p>
    <w:p w:rsidR="00A15F63" w:rsidRDefault="00A15F63">
      <w:pPr>
        <w:pStyle w:val="BodyTextIndent"/>
        <w:jc w:val="center"/>
        <w:rPr>
          <w:b/>
          <w:bCs/>
          <w:sz w:val="8"/>
          <w:szCs w:val="8"/>
        </w:rPr>
      </w:pPr>
    </w:p>
    <w:p w:rsidR="00A15F63" w:rsidRDefault="00A15F63" w:rsidP="00407CC3">
      <w:pPr>
        <w:pStyle w:val="BodyTextIndent"/>
        <w:jc w:val="center"/>
        <w:rPr>
          <w:b/>
          <w:bCs/>
          <w:sz w:val="22"/>
          <w:szCs w:val="22"/>
        </w:rPr>
      </w:pPr>
      <w:r>
        <w:t>Представляющая производителяторговая организация</w:t>
      </w:r>
      <w:r w:rsidRPr="005009E1">
        <w:t>ЗА</w:t>
      </w:r>
      <w:r>
        <w:t>О Торговый дом «Терморос</w:t>
      </w:r>
      <w:r>
        <w:rPr>
          <w:sz w:val="22"/>
          <w:szCs w:val="22"/>
        </w:rPr>
        <w:t>»</w:t>
      </w:r>
    </w:p>
    <w:p w:rsidR="00A15F63" w:rsidRPr="005009E1" w:rsidRDefault="00A15F63" w:rsidP="005009E1">
      <w:pPr>
        <w:pStyle w:val="BodyTextIndent"/>
        <w:jc w:val="center"/>
      </w:pPr>
      <w:r>
        <w:t xml:space="preserve">Юр. адрес : </w:t>
      </w:r>
      <w:r w:rsidRPr="005009E1">
        <w:t>11997, г. Москва, ул. Архитектора Власова, д.55</w:t>
      </w:r>
    </w:p>
    <w:p w:rsidR="00A15F63" w:rsidRDefault="00A15F63"/>
    <w:p w:rsidR="00A15F63" w:rsidRDefault="00A15F6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1.Назначение</w:t>
      </w:r>
    </w:p>
    <w:p w:rsidR="00A15F63" w:rsidRDefault="00A15F63">
      <w:pPr>
        <w:ind w:firstLine="454"/>
        <w:jc w:val="both"/>
      </w:pPr>
      <w:r>
        <w:rPr>
          <w:lang w:val="en-US"/>
        </w:rPr>
        <w:t>MicroCanalJAGA</w:t>
      </w:r>
      <w:r>
        <w:t xml:space="preserve"> – это отоплениес помощью компактного прибора</w:t>
      </w:r>
      <w:r w:rsidRPr="00347581">
        <w:t>,</w:t>
      </w:r>
      <w:r>
        <w:t xml:space="preserve"> встроенного в пол помещения. Прибор имеет уникальные для своего типа размеры, ширина 13 см., глубина регулируемая от 6 до 8 см. Используется принцип принудительной </w:t>
      </w:r>
      <w:r w:rsidRPr="001176D6">
        <w:t>конвекции</w:t>
      </w:r>
      <w:r>
        <w:t xml:space="preserve"> для повышения теплоотдачи отопительного прибора конвекционного типа. Снабжен высокотехнологичным теплообменником </w:t>
      </w:r>
      <w:r>
        <w:rPr>
          <w:lang w:val="en-US"/>
        </w:rPr>
        <w:t>Low</w:t>
      </w:r>
      <w:r>
        <w:t>-</w:t>
      </w:r>
      <w:r>
        <w:rPr>
          <w:lang w:val="en-US"/>
        </w:rPr>
        <w:t>H</w:t>
      </w:r>
      <w:r>
        <w:t>2</w:t>
      </w:r>
      <w:r>
        <w:rPr>
          <w:lang w:val="en-US"/>
        </w:rPr>
        <w:t>O</w:t>
      </w:r>
      <w:r>
        <w:t xml:space="preserve"> и тангенциальным малошумным вентилятором.Эффективен для помещений с большими застекленными поверхностями и холодными стенами. Благодаря малому количеству теплоносителя и динамическому эффекту увеличения теплопередачи с помощью вентилятора достигается быстрый прогрев помещения. Возможно изготовление </w:t>
      </w:r>
      <w:r w:rsidRPr="0092394E">
        <w:t>5</w:t>
      </w:r>
      <w:r>
        <w:t>-ти размеров, решетка из нержавеющей стали 32-х цветов. Подходит для использования в системах центрального отопления.</w:t>
      </w:r>
    </w:p>
    <w:p w:rsidR="00A15F63" w:rsidRDefault="00A15F63">
      <w:pPr>
        <w:ind w:firstLine="454"/>
        <w:jc w:val="both"/>
      </w:pPr>
    </w:p>
    <w:p w:rsidR="00A15F63" w:rsidRDefault="00A15F6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2.Комлектация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2.1 Теплообменник Low-H2O………………………………………………..1шт.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2.2 Непрерывная решетка из нержавеющей стали ………….……………..1шт.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2.3 Тангенциальный вентилятор…………………………………………….1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2.4Внутренний желоб с регуляторами  высоты……………………………1шт.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2.5 Наружный желоб …………………………………………………………1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2.6Гибкое соединение из нержавеющей стали 1/2” L15 см……………….2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2.7 Торцевые части …………………………………………………………...2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2.8 Стандартный регулятор высоты (6 - 8 см) ……………………………...4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2.9 Инструкция по монтажу ………………………………………………….1 шт.</w:t>
      </w:r>
    </w:p>
    <w:p w:rsidR="00A15F63" w:rsidRPr="00376CCD" w:rsidRDefault="00A15F63" w:rsidP="00863101">
      <w:pPr>
        <w:spacing w:line="360" w:lineRule="auto"/>
        <w:ind w:firstLine="142"/>
      </w:pPr>
      <w:r w:rsidRPr="00376CCD">
        <w:t>2.10 Паспорт ……………………………..……………….……………………1 шт.</w:t>
      </w:r>
    </w:p>
    <w:p w:rsidR="00A15F63" w:rsidRDefault="00A15F6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3.Технические данные</w:t>
      </w:r>
    </w:p>
    <w:p w:rsidR="00A15F63" w:rsidRDefault="00A15F63">
      <w:pPr>
        <w:jc w:val="center"/>
        <w:rPr>
          <w:b/>
          <w:bCs/>
          <w:i/>
          <w:iCs/>
        </w:rPr>
      </w:pPr>
    </w:p>
    <w:p w:rsidR="00A15F63" w:rsidRPr="00E71726" w:rsidRDefault="00A15F63" w:rsidP="00AD508B">
      <w:pPr>
        <w:autoSpaceDE w:val="0"/>
        <w:autoSpaceDN w:val="0"/>
        <w:adjustRightInd w:val="0"/>
        <w:ind w:firstLine="720"/>
      </w:pPr>
      <w:r>
        <w:t xml:space="preserve">3.1 </w:t>
      </w:r>
      <w:r w:rsidRPr="00376CCD">
        <w:t>Прибор состоит из теплообменника, вентилятора, решетки, наружного желоба, устанавливаемого на «</w:t>
      </w:r>
      <w:r>
        <w:t>черновой</w:t>
      </w:r>
      <w:r w:rsidRPr="00376CCD">
        <w:t xml:space="preserve"> пол», внутреннего желоба с регуляторами высоты и креплениями для установочных элементов. Теплообменник представляет собой круглую бесшовную трубу из чистой меди оребренную пластинами  из чистого алюминия и снабженную латунным узлом подключения к отопительной системе. Пластины оребрения имеют толщину 0.2 мм и вертикальную синусо</w:t>
      </w:r>
      <w:r>
        <w:t>-</w:t>
      </w:r>
      <w:r w:rsidRPr="00376CCD">
        <w:t>идальную профилировку</w:t>
      </w:r>
      <w:r>
        <w:t>.</w:t>
      </w:r>
      <w:r w:rsidRPr="00376CCD">
        <w:t xml:space="preserve"> Расстояние между пластинами составляет</w:t>
      </w:r>
      <w:r w:rsidRPr="00E71726">
        <w:t xml:space="preserve">2 мм.Корпус изготовлен из стали </w:t>
      </w:r>
      <w:r w:rsidRPr="00AD508B">
        <w:t>покрыто</w:t>
      </w:r>
      <w:r>
        <w:t>й</w:t>
      </w:r>
      <w:r w:rsidRPr="00AD508B">
        <w:t>угольносерымэпоксидно полиэстеровымлаком, устойчивымкцарапинам, RAL 7024,состепеньюблеска 10%,</w:t>
      </w:r>
      <w:r w:rsidRPr="00E71726">
        <w:t>. В корпусе пред</w:t>
      </w:r>
      <w:r>
        <w:t>-</w:t>
      </w:r>
      <w:r w:rsidRPr="00E71726">
        <w:t>усмотрены отверстия для подключения к трубопроводу и подключение электро</w:t>
      </w:r>
      <w:r>
        <w:t>-</w:t>
      </w:r>
      <w:r w:rsidRPr="00E71726">
        <w:t>питания. Решетка из нержавеющей стали,может быть окрашена в цвета 32 цвета.</w:t>
      </w:r>
    </w:p>
    <w:p w:rsidR="00A15F63" w:rsidRDefault="00A15F63">
      <w:pPr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  <w:r>
        <w:rPr>
          <w:noProof/>
        </w:rPr>
        <w:pict>
          <v:shape id="Рисунок 290" o:spid="_x0000_s1028" type="#_x0000_t75" style="position:absolute;left:0;text-align:left;margin-left:-3.45pt;margin-top:9.7pt;width:220.7pt;height:231.45pt;z-index:251655168;visibility:visible">
            <v:imagedata r:id="rId7" o:title=""/>
          </v:shape>
        </w:pict>
      </w: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  <w:r>
        <w:rPr>
          <w:noProof/>
        </w:rPr>
        <w:pict>
          <v:rect id="Rectangle 3" o:spid="_x0000_s1029" style="position:absolute;left:0;text-align:left;margin-left:217.25pt;margin-top:1.6pt;width:153.95pt;height:225pt;z-index:251654144;visibility:visible;v-text-anchor:middle" filled="f" fillcolor="#0c9" stroked="f">
            <o:lock v:ext="edit" grouping="t"/>
            <v:textbox>
              <w:txbxContent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1474C2">
                    <w:rPr>
                      <w:sz w:val="16"/>
                      <w:szCs w:val="16"/>
                    </w:rPr>
                    <w:t xml:space="preserve">1 </w:t>
                  </w:r>
                  <w:r w:rsidRPr="00E71726">
                    <w:rPr>
                      <w:sz w:val="16"/>
                      <w:szCs w:val="16"/>
                    </w:rPr>
                    <w:t>- Непрерывная решетка из нержавеющей стали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2 - Теплообменник Low-H2O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3 - Тангенциальный вентилятор с температурным блоком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управления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4 - Гибкое соединение из нержавеющей стали 1/2” L15 см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5 - Регулятор высоты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6 - Внутренний желоб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7 - Торцевые части</w:t>
                  </w:r>
                </w:p>
                <w:p w:rsidR="00A15F63" w:rsidRPr="00E71726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8 - Наружный желоб</w:t>
                  </w:r>
                </w:p>
                <w:p w:rsidR="00A15F63" w:rsidRDefault="00A15F63" w:rsidP="001474C2">
                  <w:pPr>
                    <w:spacing w:line="360" w:lineRule="auto"/>
                    <w:ind w:firstLine="142"/>
                    <w:rPr>
                      <w:sz w:val="16"/>
                      <w:szCs w:val="16"/>
                    </w:rPr>
                  </w:pPr>
                  <w:r w:rsidRPr="00E71726">
                    <w:rPr>
                      <w:sz w:val="16"/>
                      <w:szCs w:val="16"/>
                    </w:rPr>
                    <w:t>9 - Стандартный регулятор</w:t>
                  </w:r>
                  <w:r w:rsidRPr="001474C2">
                    <w:rPr>
                      <w:sz w:val="16"/>
                      <w:szCs w:val="16"/>
                    </w:rPr>
                    <w:t xml:space="preserve"> высоты </w:t>
                  </w:r>
                </w:p>
                <w:p w:rsidR="00A15F63" w:rsidRPr="001474C2" w:rsidRDefault="00A15F63" w:rsidP="001474C2">
                  <w:pPr>
                    <w:spacing w:line="360" w:lineRule="auto"/>
                    <w:ind w:firstLine="142"/>
                  </w:pPr>
                  <w:r w:rsidRPr="001474C2">
                    <w:rPr>
                      <w:sz w:val="16"/>
                      <w:szCs w:val="16"/>
                    </w:rPr>
                    <w:t>(6 - 8 см)</w:t>
                  </w:r>
                </w:p>
              </w:txbxContent>
            </v:textbox>
          </v:rect>
        </w:pict>
      </w: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ind w:firstLine="454"/>
        <w:jc w:val="both"/>
      </w:pPr>
    </w:p>
    <w:p w:rsidR="00A15F63" w:rsidRDefault="00A15F63">
      <w:pPr>
        <w:jc w:val="both"/>
      </w:pPr>
      <w:r>
        <w:t xml:space="preserve">3.2 Производство фирмы </w:t>
      </w:r>
      <w:r>
        <w:rPr>
          <w:lang w:val="en-US"/>
        </w:rPr>
        <w:t>Jaga</w:t>
      </w:r>
      <w:r>
        <w:t xml:space="preserve"> имеет европейский сертификат </w:t>
      </w:r>
      <w:r w:rsidRPr="00F63EA2">
        <w:t>ISO 9001:2000</w:t>
      </w:r>
      <w:r>
        <w:t>,</w:t>
      </w:r>
    </w:p>
    <w:p w:rsidR="00A15F63" w:rsidRDefault="00A15F63">
      <w:pPr>
        <w:ind w:firstLine="454"/>
        <w:jc w:val="both"/>
      </w:pPr>
      <w:r>
        <w:t>Основные параметры:</w:t>
      </w:r>
    </w:p>
    <w:p w:rsidR="00A15F63" w:rsidRPr="00D96438" w:rsidRDefault="00A15F63" w:rsidP="00B036BD">
      <w:pPr>
        <w:ind w:firstLine="454"/>
      </w:pPr>
      <w:r w:rsidRPr="00D96438">
        <w:t>Рабочее давление……………………………..……1</w:t>
      </w:r>
      <w:r w:rsidRPr="00451834">
        <w:t>2</w:t>
      </w:r>
      <w:r w:rsidRPr="00D96438">
        <w:t xml:space="preserve"> атм</w:t>
      </w:r>
    </w:p>
    <w:p w:rsidR="00A15F63" w:rsidRPr="00D96438" w:rsidRDefault="00A15F63" w:rsidP="00E71726">
      <w:pPr>
        <w:ind w:left="720" w:firstLine="720"/>
      </w:pPr>
      <w:r w:rsidRPr="00D96438">
        <w:t xml:space="preserve">    Испытательное давление…………………………..</w:t>
      </w:r>
      <w:r>
        <w:t>18</w:t>
      </w:r>
      <w:r w:rsidRPr="00D96438">
        <w:t xml:space="preserve"> атм</w:t>
      </w:r>
    </w:p>
    <w:p w:rsidR="00A15F63" w:rsidRPr="00D96438" w:rsidRDefault="00A15F63" w:rsidP="00B036BD">
      <w:pPr>
        <w:ind w:left="720" w:firstLine="720"/>
      </w:pPr>
      <w:r w:rsidRPr="00D96438">
        <w:t>Максимальная температура теплоносителя………1</w:t>
      </w:r>
      <w:r w:rsidRPr="00451834">
        <w:t>1</w:t>
      </w:r>
      <w:r w:rsidRPr="00D96438">
        <w:t>0°С</w:t>
      </w:r>
    </w:p>
    <w:p w:rsidR="00A15F63" w:rsidRDefault="00A15F63" w:rsidP="00B036BD">
      <w:pPr>
        <w:ind w:left="1440"/>
      </w:pPr>
      <w:r w:rsidRPr="00D96438">
        <w:t>Напряжение питания вентилятора……………..........12 В</w:t>
      </w:r>
    </w:p>
    <w:p w:rsidR="00A15F63" w:rsidRPr="00D96438" w:rsidRDefault="00A15F63" w:rsidP="005E52FB">
      <w:pPr>
        <w:ind w:firstLine="454"/>
        <w:jc w:val="both"/>
      </w:pPr>
      <w:r>
        <w:t xml:space="preserve">                                       Характеристики приборов</w:t>
      </w:r>
    </w:p>
    <w:tbl>
      <w:tblPr>
        <w:tblW w:w="7217" w:type="dxa"/>
        <w:tblInd w:w="-106" w:type="dxa"/>
        <w:tblLook w:val="00A0"/>
      </w:tblPr>
      <w:tblGrid>
        <w:gridCol w:w="2544"/>
        <w:gridCol w:w="874"/>
        <w:gridCol w:w="874"/>
        <w:gridCol w:w="975"/>
        <w:gridCol w:w="975"/>
        <w:gridCol w:w="975"/>
      </w:tblGrid>
      <w:tr w:rsidR="00A15F63">
        <w:trPr>
          <w:trHeight w:val="300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CA507E" w:rsidRDefault="00A15F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507E">
              <w:rPr>
                <w:rFonts w:ascii="Calibri" w:hAnsi="Calibri" w:cs="Calibri"/>
                <w:b/>
                <w:bCs/>
                <w:color w:val="000000"/>
              </w:rPr>
              <w:t>Тип 60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CA507E" w:rsidRDefault="00A15F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507E">
              <w:rPr>
                <w:rFonts w:ascii="Calibri" w:hAnsi="Calibri" w:cs="Calibri"/>
                <w:b/>
                <w:bCs/>
                <w:color w:val="000000"/>
              </w:rPr>
              <w:t>Тип 95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CA507E" w:rsidRDefault="00A15F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507E">
              <w:rPr>
                <w:rFonts w:ascii="Calibri" w:hAnsi="Calibri" w:cs="Calibri"/>
                <w:b/>
                <w:bCs/>
                <w:color w:val="000000"/>
              </w:rPr>
              <w:t>Тип 130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CA507E" w:rsidRDefault="00A15F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507E">
              <w:rPr>
                <w:rFonts w:ascii="Calibri" w:hAnsi="Calibri" w:cs="Calibri"/>
                <w:b/>
                <w:bCs/>
                <w:color w:val="000000"/>
              </w:rPr>
              <w:t>Тип 165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15F63" w:rsidRPr="00CA507E" w:rsidRDefault="00A15F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507E">
              <w:rPr>
                <w:rFonts w:ascii="Calibri" w:hAnsi="Calibri" w:cs="Calibri"/>
                <w:b/>
                <w:bCs/>
                <w:color w:val="000000"/>
              </w:rPr>
              <w:t>Тип 200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Кол-во вентиляторв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Длина, см.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Ширина, см.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Минимальная высота, см.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Регулировка высоты, см.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6&gt;8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6&gt;8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6&gt;8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6&gt;8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6&gt;8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Теплоотдача, 75/65/20 Вт.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1560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1950</w:t>
            </w:r>
          </w:p>
        </w:tc>
      </w:tr>
      <w:tr w:rsidR="00A15F63">
        <w:trPr>
          <w:trHeight w:val="30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Уровень шума дБ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15F63">
        <w:trPr>
          <w:trHeight w:val="33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>
            <w:pPr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Расход воздуха, м</w:t>
            </w:r>
            <w:r w:rsidRPr="00D96438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D96438">
              <w:rPr>
                <w:rFonts w:ascii="Calibri" w:hAnsi="Calibri" w:cs="Calibri"/>
                <w:color w:val="000000"/>
              </w:rPr>
              <w:t>/ч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82,5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:rsidR="00A15F63" w:rsidRPr="00D96438" w:rsidRDefault="00A15F63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137,5</w:t>
            </w:r>
          </w:p>
        </w:tc>
      </w:tr>
    </w:tbl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  <w:r w:rsidRPr="00AD091B">
        <w:t xml:space="preserve">3.3 </w:t>
      </w:r>
      <w:r>
        <w:t>Потери давления в приборе:</w:t>
      </w:r>
    </w:p>
    <w:p w:rsidR="00A15F63" w:rsidRDefault="00A15F63" w:rsidP="00AD091B">
      <w:pPr>
        <w:ind w:firstLine="454"/>
        <w:jc w:val="both"/>
      </w:pPr>
      <w:r>
        <w:rPr>
          <w:noProof/>
        </w:rPr>
        <w:pict>
          <v:shape id="Рисунок 291" o:spid="_x0000_s1030" type="#_x0000_t75" style="position:absolute;left:0;text-align:left;margin-left:68.95pt;margin-top:-.3pt;width:277.8pt;height:365.45pt;z-index:251656192;visibility:visible">
            <v:imagedata r:id="rId8" o:title=""/>
          </v:shape>
        </w:pict>
      </w: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 w:rsidP="00AD091B">
      <w:pPr>
        <w:ind w:firstLine="454"/>
        <w:jc w:val="both"/>
      </w:pPr>
    </w:p>
    <w:p w:rsidR="00A15F63" w:rsidRDefault="00A15F63">
      <w:pPr>
        <w:ind w:firstLine="45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4.Монтаж и эксплуатация прибора</w:t>
      </w:r>
    </w:p>
    <w:p w:rsidR="00A15F63" w:rsidRPr="007C213A" w:rsidRDefault="00A15F63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 w:rsidRPr="007C213A">
        <w:t xml:space="preserve">Подключение </w:t>
      </w:r>
      <w:r w:rsidRPr="007C213A">
        <w:rPr>
          <w:lang w:val="en-US"/>
        </w:rPr>
        <w:t>Micro</w:t>
      </w:r>
      <w:r>
        <w:rPr>
          <w:lang w:val="en-US"/>
        </w:rPr>
        <w:t>Canal</w:t>
      </w:r>
      <w:r>
        <w:t xml:space="preserve"> к магистрали всегда слева. Монтаж </w:t>
      </w:r>
      <w:r w:rsidRPr="007C213A">
        <w:t>Micro</w:t>
      </w:r>
      <w:r>
        <w:rPr>
          <w:lang w:val="en-US"/>
        </w:rPr>
        <w:t>Canal</w:t>
      </w:r>
      <w:r>
        <w:t xml:space="preserve"> производится согласно требованиям СНиП3.05.01-85 г. По окончании монтажа должны быть проведены  испытания смонтированного оборудования с составлением акта.</w:t>
      </w:r>
    </w:p>
    <w:p w:rsidR="00A15F63" w:rsidRPr="007C213A" w:rsidRDefault="00A15F63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>
        <w:t>Монтаж прибора производится согласно прилагаемой инструкции.</w:t>
      </w:r>
    </w:p>
    <w:p w:rsidR="00A15F63" w:rsidRPr="007C213A" w:rsidRDefault="00A15F63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>
        <w:t>Вместо гибких шлангов возможно использование металлопластиковых труб.</w:t>
      </w:r>
    </w:p>
    <w:p w:rsidR="00A15F63" w:rsidRDefault="00A15F63" w:rsidP="00CC5650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</w:pPr>
      <w:r>
        <w:t>Размеры (в см.)</w:t>
      </w:r>
      <w:r w:rsidRPr="00DA5037">
        <w:rPr>
          <w:noProof/>
        </w:rPr>
        <w:pict>
          <v:shape id="Рисунок 1" o:spid="_x0000_i1025" type="#_x0000_t75" style="width:345.75pt;height:260.25pt;visibility:visible">
            <v:imagedata r:id="rId9" o:title=""/>
          </v:shape>
        </w:pict>
      </w:r>
    </w:p>
    <w:p w:rsidR="00A15F63" w:rsidRDefault="00A15F63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>
        <w:t>При установке у окна большая теплоотдача прибора получается при расположении вентилятора со стороны помещения, а для большей эффективности устранения конденсата на окне вентилятор располагается со стороны окна.</w:t>
      </w:r>
    </w:p>
    <w:p w:rsidR="00A15F63" w:rsidRDefault="00A15F63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 w:rsidRPr="00CC5650">
        <w:t>Для питания вентилятора может использоваться блок питания стабилизированного постоянного тока ~220В/-12 Jaga код 7990.200-202</w:t>
      </w:r>
    </w:p>
    <w:p w:rsidR="00A15F63" w:rsidRDefault="00A15F63" w:rsidP="008C39C4">
      <w:pPr>
        <w:tabs>
          <w:tab w:val="num" w:pos="644"/>
        </w:tabs>
        <w:jc w:val="both"/>
      </w:pPr>
      <w:r>
        <w:rPr>
          <w:noProof/>
        </w:rPr>
        <w:pict>
          <v:shape id="Рисунок 292" o:spid="_x0000_s1031" type="#_x0000_t75" style="position:absolute;left:0;text-align:left;margin-left:4.45pt;margin-top:2.95pt;width:364.1pt;height:96.45pt;z-index:251657216;visibility:visible">
            <v:imagedata r:id="rId10" o:title=""/>
          </v:shape>
        </w:pict>
      </w:r>
    </w:p>
    <w:p w:rsidR="00A15F63" w:rsidRDefault="00A15F63" w:rsidP="008C39C4">
      <w:pPr>
        <w:tabs>
          <w:tab w:val="num" w:pos="644"/>
        </w:tabs>
        <w:jc w:val="both"/>
      </w:pPr>
    </w:p>
    <w:p w:rsidR="00A15F63" w:rsidRDefault="00A15F63" w:rsidP="008C39C4">
      <w:pPr>
        <w:tabs>
          <w:tab w:val="num" w:pos="644"/>
        </w:tabs>
        <w:jc w:val="both"/>
      </w:pPr>
    </w:p>
    <w:p w:rsidR="00A15F63" w:rsidRDefault="00A15F63" w:rsidP="008C39C4">
      <w:pPr>
        <w:tabs>
          <w:tab w:val="num" w:pos="644"/>
        </w:tabs>
        <w:jc w:val="both"/>
      </w:pPr>
    </w:p>
    <w:p w:rsidR="00A15F63" w:rsidRDefault="00A15F63" w:rsidP="008C39C4">
      <w:pPr>
        <w:tabs>
          <w:tab w:val="num" w:pos="644"/>
        </w:tabs>
        <w:jc w:val="both"/>
      </w:pPr>
      <w:bookmarkStart w:id="0" w:name="_GoBack"/>
      <w:bookmarkEnd w:id="0"/>
    </w:p>
    <w:p w:rsidR="00A15F63" w:rsidRPr="008C39C4" w:rsidRDefault="00A15F63" w:rsidP="000E6421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 w:rsidRPr="008C39C4">
        <w:t>Необходимая электрическая мощность подбирается исходя из кол-ва вентиляторов: Необходимая мощность = кол-во x 2,5 Вт</w:t>
      </w:r>
    </w:p>
    <w:tbl>
      <w:tblPr>
        <w:tblpPr w:leftFromText="180" w:rightFromText="180" w:vertAnchor="text" w:horzAnchor="margin" w:tblpXSpec="right" w:tblpY="103"/>
        <w:tblW w:w="6437" w:type="dxa"/>
        <w:tblLook w:val="00A0"/>
      </w:tblPr>
      <w:tblGrid>
        <w:gridCol w:w="1764"/>
        <w:gridCol w:w="874"/>
        <w:gridCol w:w="874"/>
        <w:gridCol w:w="975"/>
        <w:gridCol w:w="975"/>
        <w:gridCol w:w="975"/>
      </w:tblGrid>
      <w:tr w:rsidR="00A15F63" w:rsidRPr="00D96438">
        <w:trPr>
          <w:trHeight w:val="300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 w:rsidP="008C39C4">
            <w:pPr>
              <w:ind w:left="-142" w:firstLine="142"/>
              <w:rPr>
                <w:rFonts w:ascii="Calibri" w:hAnsi="Calibri" w:cs="Calibri"/>
                <w:color w:val="000000"/>
              </w:rPr>
            </w:pPr>
            <w:r w:rsidRPr="00D964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394EA0" w:rsidRDefault="00A15F63" w:rsidP="008C39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4EA0">
              <w:rPr>
                <w:rFonts w:ascii="Calibri" w:hAnsi="Calibri" w:cs="Calibri"/>
                <w:b/>
                <w:bCs/>
                <w:color w:val="000000"/>
              </w:rPr>
              <w:t>Тип 60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394EA0" w:rsidRDefault="00A15F63" w:rsidP="008C39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4EA0">
              <w:rPr>
                <w:rFonts w:ascii="Calibri" w:hAnsi="Calibri" w:cs="Calibri"/>
                <w:b/>
                <w:bCs/>
                <w:color w:val="000000"/>
              </w:rPr>
              <w:t>Тип 95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394EA0" w:rsidRDefault="00A15F63" w:rsidP="008C39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4EA0">
              <w:rPr>
                <w:rFonts w:ascii="Calibri" w:hAnsi="Calibri" w:cs="Calibri"/>
                <w:b/>
                <w:bCs/>
                <w:color w:val="000000"/>
              </w:rPr>
              <w:t>Тип 130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15F63" w:rsidRPr="00394EA0" w:rsidRDefault="00A15F63" w:rsidP="008C39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4EA0">
              <w:rPr>
                <w:rFonts w:ascii="Calibri" w:hAnsi="Calibri" w:cs="Calibri"/>
                <w:b/>
                <w:bCs/>
                <w:color w:val="000000"/>
              </w:rPr>
              <w:t>Тип 165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15F63" w:rsidRPr="00394EA0" w:rsidRDefault="00A15F63" w:rsidP="008C39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4EA0">
              <w:rPr>
                <w:rFonts w:ascii="Calibri" w:hAnsi="Calibri" w:cs="Calibri"/>
                <w:b/>
                <w:bCs/>
                <w:color w:val="000000"/>
              </w:rPr>
              <w:t>Тип 200</w:t>
            </w:r>
          </w:p>
        </w:tc>
      </w:tr>
      <w:tr w:rsidR="00A15F63" w:rsidRPr="00D96438">
        <w:trPr>
          <w:trHeight w:val="300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15F63" w:rsidRPr="00D96438" w:rsidRDefault="00A15F63" w:rsidP="008C39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Эл. мощность, Вт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 w:rsidP="008C39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 w:rsidP="008C39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 w:rsidP="008C39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 w:rsidP="008C39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:rsidR="00A15F63" w:rsidRPr="00D96438" w:rsidRDefault="00A15F63" w:rsidP="008C39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</w:tbl>
    <w:p w:rsidR="00A15F63" w:rsidRDefault="00A15F63" w:rsidP="008C39C4">
      <w:pPr>
        <w:tabs>
          <w:tab w:val="num" w:pos="644"/>
        </w:tabs>
        <w:jc w:val="both"/>
        <w:rPr>
          <w:color w:val="FF0000"/>
        </w:rPr>
      </w:pPr>
    </w:p>
    <w:p w:rsidR="00A15F63" w:rsidRDefault="00A15F63" w:rsidP="008C39C4">
      <w:pPr>
        <w:tabs>
          <w:tab w:val="num" w:pos="644"/>
        </w:tabs>
        <w:jc w:val="both"/>
        <w:rPr>
          <w:color w:val="FF0000"/>
        </w:rPr>
      </w:pPr>
    </w:p>
    <w:p w:rsidR="00A15F63" w:rsidRDefault="00A15F63" w:rsidP="008C39C4">
      <w:pPr>
        <w:tabs>
          <w:tab w:val="num" w:pos="644"/>
        </w:tabs>
        <w:jc w:val="both"/>
        <w:rPr>
          <w:color w:val="FF0000"/>
        </w:rPr>
      </w:pPr>
    </w:p>
    <w:p w:rsidR="00A15F63" w:rsidRDefault="00A15F63" w:rsidP="008C39C4">
      <w:pPr>
        <w:tabs>
          <w:tab w:val="num" w:pos="644"/>
        </w:tabs>
        <w:jc w:val="both"/>
        <w:rPr>
          <w:color w:val="FF0000"/>
        </w:rPr>
      </w:pPr>
    </w:p>
    <w:p w:rsidR="00A15F63" w:rsidRDefault="00A15F63" w:rsidP="00AD37C2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>
        <w:t xml:space="preserve"> Наличие сульфита-натрия в теплоносителе системы отопления может стать причиной развития коррозии медных труб теплообменника.</w:t>
      </w:r>
    </w:p>
    <w:p w:rsidR="00A15F63" w:rsidRPr="00753AA9" w:rsidRDefault="00A15F63" w:rsidP="00AD37C2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 w:rsidRPr="00FA6601">
        <w:t xml:space="preserve">В отопительной системе должен применяться теплоноситель, отвечающий требованиям «Правилам технической эксплуатации электрических станций и сетей РФ». </w:t>
      </w:r>
      <w:r w:rsidRPr="00453036">
        <w:t>Во избежание  коррозии рекомендуется поддерживать значение рН =6,0-9,0, содержание хлора &lt;30 мг/л, содержание твёрдых веществ &lt; 7 мг/л. Во избежание истирания медных труб не допускается наличие в воде примесей, оказывающих абразивное воздействие на трубы (песка и. т. п.)</w:t>
      </w:r>
      <w:r>
        <w:t>.</w:t>
      </w:r>
    </w:p>
    <w:p w:rsidR="00A15F63" w:rsidRPr="00753AA9" w:rsidRDefault="00A15F63" w:rsidP="00753AA9">
      <w:pPr>
        <w:numPr>
          <w:ilvl w:val="1"/>
          <w:numId w:val="5"/>
        </w:numPr>
        <w:tabs>
          <w:tab w:val="clear" w:pos="934"/>
          <w:tab w:val="num" w:pos="0"/>
          <w:tab w:val="num" w:pos="644"/>
          <w:tab w:val="left" w:pos="851"/>
        </w:tabs>
        <w:ind w:left="0" w:firstLine="454"/>
        <w:jc w:val="both"/>
      </w:pPr>
      <w:r w:rsidRPr="007F7DF7">
        <w:t>При установке отопительного прибора во влажном помещении, наличие  паров агрессивных веществ, таких как пары хлора,  морской воды и прочих, может стать причиной преждевременного выхода теплообменника из строя.</w:t>
      </w:r>
    </w:p>
    <w:p w:rsidR="00A15F63" w:rsidRPr="00753AA9" w:rsidRDefault="00A15F63" w:rsidP="00753AA9">
      <w:pPr>
        <w:numPr>
          <w:ilvl w:val="1"/>
          <w:numId w:val="5"/>
        </w:numPr>
        <w:tabs>
          <w:tab w:val="clear" w:pos="934"/>
          <w:tab w:val="num" w:pos="0"/>
          <w:tab w:val="num" w:pos="644"/>
          <w:tab w:val="left" w:pos="851"/>
        </w:tabs>
        <w:ind w:left="0" w:firstLine="454"/>
        <w:jc w:val="both"/>
      </w:pPr>
      <w:r w:rsidRPr="00936720">
        <w:t>Не рекомендуется опо</w:t>
      </w:r>
      <w:r>
        <w:t>рожнять систему отопления более</w:t>
      </w:r>
      <w:r w:rsidRPr="00936720">
        <w:t xml:space="preserve"> чем на</w:t>
      </w:r>
      <w:r w:rsidRPr="00936720">
        <w:rPr>
          <w:noProof/>
        </w:rPr>
        <w:t xml:space="preserve"> 15</w:t>
      </w:r>
      <w:r>
        <w:t xml:space="preserve"> дней в</w:t>
      </w:r>
      <w:r w:rsidRPr="00936720">
        <w:t>году</w:t>
      </w:r>
      <w:r w:rsidRPr="00753AA9">
        <w:t>.</w:t>
      </w:r>
    </w:p>
    <w:p w:rsidR="00A15F63" w:rsidRDefault="00A15F63" w:rsidP="00AD37C2">
      <w:pPr>
        <w:numPr>
          <w:ilvl w:val="1"/>
          <w:numId w:val="5"/>
        </w:numPr>
        <w:tabs>
          <w:tab w:val="clear" w:pos="934"/>
          <w:tab w:val="num" w:pos="0"/>
          <w:tab w:val="num" w:pos="644"/>
          <w:tab w:val="left" w:pos="851"/>
        </w:tabs>
        <w:ind w:left="0" w:firstLine="454"/>
        <w:jc w:val="both"/>
      </w:pPr>
      <w:r w:rsidRPr="006D4665">
        <w:t xml:space="preserve">Не допускается эксплуатация </w:t>
      </w:r>
      <w:r>
        <w:t>конвектора</w:t>
      </w:r>
      <w:r w:rsidRPr="006D4665">
        <w:t xml:space="preserve"> в условиях, приводящих к замерзанию в нем теплоносителя (например, при отключении циркуляции теплоносителя через </w:t>
      </w:r>
      <w:r>
        <w:t>конвектор</w:t>
      </w:r>
      <w:r w:rsidRPr="006D4665">
        <w:t xml:space="preserve"> и отрицательной температуре окружающего </w:t>
      </w:r>
      <w:r>
        <w:t>конвектор</w:t>
      </w:r>
      <w:r w:rsidRPr="006D4665">
        <w:t xml:space="preserve"> воздуха), что может привести к разрыву труб.</w:t>
      </w:r>
    </w:p>
    <w:p w:rsidR="00A15F63" w:rsidRPr="00AD37C2" w:rsidRDefault="00A15F63" w:rsidP="00AD37C2">
      <w:pPr>
        <w:numPr>
          <w:ilvl w:val="1"/>
          <w:numId w:val="5"/>
        </w:numPr>
        <w:tabs>
          <w:tab w:val="clear" w:pos="934"/>
          <w:tab w:val="num" w:pos="0"/>
          <w:tab w:val="num" w:pos="644"/>
          <w:tab w:val="left" w:pos="851"/>
        </w:tabs>
        <w:ind w:left="0" w:firstLine="454"/>
        <w:jc w:val="both"/>
      </w:pPr>
      <w:r w:rsidRPr="00AD37C2">
        <w:t>Пример схемы отопления</w:t>
      </w:r>
      <w:r>
        <w:rPr>
          <w:noProof/>
        </w:rPr>
        <w:pict>
          <v:line id="Line 8" o:spid="_x0000_s1032" style="position:absolute;left:0;text-align:left;z-index:251663360;visibility:visible;mso-position-horizontal-relative:text;mso-position-vertical-relative:text" from="185.15pt,9pt" to="185.15pt,9pt"/>
        </w:pict>
      </w:r>
      <w:r>
        <w:rPr>
          <w:noProof/>
        </w:rPr>
        <w:pict>
          <v:line id="Line 7" o:spid="_x0000_s1033" style="position:absolute;left:0;text-align:left;z-index:251662336;visibility:visible;mso-position-horizontal-relative:text;mso-position-vertical-relative:text" from="185.15pt,0" to="185.15pt,0"/>
        </w:pict>
      </w:r>
      <w:r>
        <w:rPr>
          <w:noProof/>
        </w:rPr>
        <w:pict>
          <v:line id="Line 6" o:spid="_x0000_s1034" style="position:absolute;left:0;text-align:left;z-index:251661312;visibility:visible;mso-position-horizontal-relative:text;mso-position-vertical-relative:text" from="68.15pt,-.1pt" to="68.15pt,-.1pt"/>
        </w:pict>
      </w:r>
      <w:r>
        <w:rPr>
          <w:noProof/>
        </w:rPr>
        <w:pict>
          <v:line id="Line 5" o:spid="_x0000_s1035" style="position:absolute;left:0;text-align:left;z-index:251660288;visibility:visible;mso-position-horizontal-relative:text;mso-position-vertical-relative:text" from="122.15pt,2.9pt" to="122.15pt,2.9pt"/>
        </w:pict>
      </w:r>
      <w:r>
        <w:rPr>
          <w:noProof/>
        </w:rPr>
        <w:pict>
          <v:line id="Line 4" o:spid="_x0000_s1036" style="position:absolute;left:0;text-align:left;z-index:251659264;visibility:visible;mso-position-horizontal-relative:text;mso-position-vertical-relative:text" from="122.15pt,2.9pt" to="122.15pt,2.9pt"/>
        </w:pict>
      </w:r>
      <w:r>
        <w:t>:</w:t>
      </w: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  <w:r>
        <w:rPr>
          <w:noProof/>
        </w:rPr>
        <w:pict>
          <v:shape id="Рисунок 293" o:spid="_x0000_s1037" type="#_x0000_t75" style="position:absolute;left:0;text-align:left;margin-left:56.95pt;margin-top:.45pt;width:206.25pt;height:254.8pt;z-index:-251658240;visibility:visible">
            <v:imagedata r:id="rId11" o:title=""/>
          </v:shape>
        </w:pict>
      </w: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p w:rsidR="00A15F63" w:rsidRDefault="00A15F63">
      <w:pPr>
        <w:jc w:val="both"/>
      </w:pPr>
    </w:p>
    <w:sectPr w:rsidR="00A15F63" w:rsidSect="00900E0E">
      <w:pgSz w:w="16838" w:h="11906" w:orient="landscape" w:code="9"/>
      <w:pgMar w:top="567" w:right="567" w:bottom="1418" w:left="1134" w:header="720" w:footer="720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5AC"/>
    <w:multiLevelType w:val="hybridMultilevel"/>
    <w:tmpl w:val="0D62DBD2"/>
    <w:lvl w:ilvl="0" w:tplc="734CB34C">
      <w:start w:val="1653"/>
      <w:numFmt w:val="bullet"/>
      <w:lvlText w:val="-"/>
      <w:lvlJc w:val="left"/>
      <w:pPr>
        <w:tabs>
          <w:tab w:val="num" w:pos="6315"/>
        </w:tabs>
        <w:ind w:left="631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cs="Wingdings" w:hint="default"/>
      </w:rPr>
    </w:lvl>
  </w:abstractNum>
  <w:abstractNum w:abstractNumId="1">
    <w:nsid w:val="019C5DC8"/>
    <w:multiLevelType w:val="multilevel"/>
    <w:tmpl w:val="0BF86FD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9"/>
        </w:tabs>
        <w:ind w:left="1399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3"/>
        </w:tabs>
        <w:ind w:left="1853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7"/>
        </w:tabs>
        <w:ind w:left="2307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2">
    <w:nsid w:val="02843A85"/>
    <w:multiLevelType w:val="multilevel"/>
    <w:tmpl w:val="B92AFC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12" w:hanging="1440"/>
      </w:pPr>
      <w:rPr>
        <w:rFonts w:hint="default"/>
      </w:rPr>
    </w:lvl>
  </w:abstractNum>
  <w:abstractNum w:abstractNumId="3">
    <w:nsid w:val="0B0A42D9"/>
    <w:multiLevelType w:val="multilevel"/>
    <w:tmpl w:val="5E9635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BCB1AA3"/>
    <w:multiLevelType w:val="multilevel"/>
    <w:tmpl w:val="A418DA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5">
    <w:nsid w:val="17095DAA"/>
    <w:multiLevelType w:val="multilevel"/>
    <w:tmpl w:val="0A9AF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6">
    <w:nsid w:val="25E449A1"/>
    <w:multiLevelType w:val="hybridMultilevel"/>
    <w:tmpl w:val="9092C2E0"/>
    <w:lvl w:ilvl="0" w:tplc="81B8D4A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cs="Wingdings" w:hint="default"/>
      </w:rPr>
    </w:lvl>
  </w:abstractNum>
  <w:abstractNum w:abstractNumId="7">
    <w:nsid w:val="37810D1B"/>
    <w:multiLevelType w:val="multilevel"/>
    <w:tmpl w:val="790E92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8">
    <w:nsid w:val="37F97811"/>
    <w:multiLevelType w:val="multilevel"/>
    <w:tmpl w:val="4022D4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9">
    <w:nsid w:val="3F143098"/>
    <w:multiLevelType w:val="multilevel"/>
    <w:tmpl w:val="D166B6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0">
    <w:nsid w:val="44006528"/>
    <w:multiLevelType w:val="hybridMultilevel"/>
    <w:tmpl w:val="DB3AC6AE"/>
    <w:lvl w:ilvl="0" w:tplc="8C02ACCC">
      <w:start w:val="3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hint="default"/>
      </w:rPr>
    </w:lvl>
    <w:lvl w:ilvl="1" w:tplc="AC6E814E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3B47B32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cs="Wingdings" w:hint="default"/>
      </w:rPr>
    </w:lvl>
    <w:lvl w:ilvl="3" w:tplc="B11C059E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cs="Symbol" w:hint="default"/>
      </w:rPr>
    </w:lvl>
    <w:lvl w:ilvl="4" w:tplc="D73E2748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3C247EA6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cs="Wingdings" w:hint="default"/>
      </w:rPr>
    </w:lvl>
    <w:lvl w:ilvl="6" w:tplc="12CC821A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cs="Symbol" w:hint="default"/>
      </w:rPr>
    </w:lvl>
    <w:lvl w:ilvl="7" w:tplc="C1686C14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9D1CA068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cs="Wingdings" w:hint="default"/>
      </w:rPr>
    </w:lvl>
  </w:abstractNum>
  <w:abstractNum w:abstractNumId="11">
    <w:nsid w:val="45F51A72"/>
    <w:multiLevelType w:val="multilevel"/>
    <w:tmpl w:val="D5C20D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2">
    <w:nsid w:val="47943012"/>
    <w:multiLevelType w:val="multilevel"/>
    <w:tmpl w:val="96CED00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4"/>
        </w:tabs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3">
    <w:nsid w:val="4A167E3B"/>
    <w:multiLevelType w:val="hybridMultilevel"/>
    <w:tmpl w:val="2F206834"/>
    <w:lvl w:ilvl="0" w:tplc="5804167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cs="Wingdings" w:hint="default"/>
      </w:rPr>
    </w:lvl>
  </w:abstractNum>
  <w:abstractNum w:abstractNumId="14">
    <w:nsid w:val="4B0F4C7D"/>
    <w:multiLevelType w:val="multilevel"/>
    <w:tmpl w:val="4C84E6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5">
    <w:nsid w:val="55F72F14"/>
    <w:multiLevelType w:val="multilevel"/>
    <w:tmpl w:val="8914614C"/>
    <w:lvl w:ilvl="0">
      <w:start w:val="4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39"/>
        </w:tabs>
        <w:ind w:left="1639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93"/>
        </w:tabs>
        <w:ind w:left="209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7"/>
        </w:tabs>
        <w:ind w:left="2547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1"/>
        </w:tabs>
        <w:ind w:left="300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5"/>
        </w:tabs>
        <w:ind w:left="345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6">
    <w:nsid w:val="63422C23"/>
    <w:multiLevelType w:val="multilevel"/>
    <w:tmpl w:val="DD7671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7">
    <w:nsid w:val="757D1DFA"/>
    <w:multiLevelType w:val="hybridMultilevel"/>
    <w:tmpl w:val="B99C0698"/>
    <w:lvl w:ilvl="0" w:tplc="9ABA396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cs="Wingdings" w:hint="default"/>
      </w:rPr>
    </w:lvl>
  </w:abstractNum>
  <w:abstractNum w:abstractNumId="18">
    <w:nsid w:val="7D4C2A92"/>
    <w:multiLevelType w:val="multilevel"/>
    <w:tmpl w:val="C69A84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9">
    <w:nsid w:val="7D5736FA"/>
    <w:multiLevelType w:val="multilevel"/>
    <w:tmpl w:val="96CED00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4"/>
        </w:tabs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20">
    <w:nsid w:val="7EBB256C"/>
    <w:multiLevelType w:val="multilevel"/>
    <w:tmpl w:val="B9128B9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74"/>
        </w:tabs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5"/>
  </w:num>
  <w:num w:numId="5">
    <w:abstractNumId w:val="19"/>
  </w:num>
  <w:num w:numId="6">
    <w:abstractNumId w:val="15"/>
  </w:num>
  <w:num w:numId="7">
    <w:abstractNumId w:val="20"/>
  </w:num>
  <w:num w:numId="8">
    <w:abstractNumId w:val="16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8"/>
  </w:num>
  <w:num w:numId="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6"/>
  </w:num>
  <w:num w:numId="18">
    <w:abstractNumId w:val="0"/>
  </w:num>
  <w:num w:numId="19">
    <w:abstractNumId w:val="7"/>
  </w:num>
  <w:num w:numId="20">
    <w:abstractNumId w:val="12"/>
  </w:num>
  <w:num w:numId="21">
    <w:abstractNumId w:val="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402"/>
    <w:rsid w:val="00092DBC"/>
    <w:rsid w:val="000E6421"/>
    <w:rsid w:val="00104832"/>
    <w:rsid w:val="001176D6"/>
    <w:rsid w:val="001474C2"/>
    <w:rsid w:val="00222CEA"/>
    <w:rsid w:val="00304DDD"/>
    <w:rsid w:val="00347581"/>
    <w:rsid w:val="00354050"/>
    <w:rsid w:val="00376CCD"/>
    <w:rsid w:val="00394EA0"/>
    <w:rsid w:val="00407CC3"/>
    <w:rsid w:val="00451834"/>
    <w:rsid w:val="00453036"/>
    <w:rsid w:val="004903A1"/>
    <w:rsid w:val="004C5795"/>
    <w:rsid w:val="005009E1"/>
    <w:rsid w:val="005312FD"/>
    <w:rsid w:val="005E52FB"/>
    <w:rsid w:val="0060068C"/>
    <w:rsid w:val="00614A75"/>
    <w:rsid w:val="006D4665"/>
    <w:rsid w:val="006F162A"/>
    <w:rsid w:val="00702BB9"/>
    <w:rsid w:val="00707421"/>
    <w:rsid w:val="00734AD6"/>
    <w:rsid w:val="00753AA9"/>
    <w:rsid w:val="00757D8A"/>
    <w:rsid w:val="007B1486"/>
    <w:rsid w:val="007C213A"/>
    <w:rsid w:val="007C3B17"/>
    <w:rsid w:val="007F7DF7"/>
    <w:rsid w:val="008067FF"/>
    <w:rsid w:val="00817048"/>
    <w:rsid w:val="00824CC9"/>
    <w:rsid w:val="00856E0F"/>
    <w:rsid w:val="00863101"/>
    <w:rsid w:val="00886065"/>
    <w:rsid w:val="008C39C4"/>
    <w:rsid w:val="008C5FE8"/>
    <w:rsid w:val="00900E0E"/>
    <w:rsid w:val="0092394E"/>
    <w:rsid w:val="00936720"/>
    <w:rsid w:val="00984B0E"/>
    <w:rsid w:val="00A15F63"/>
    <w:rsid w:val="00A661FF"/>
    <w:rsid w:val="00AD091B"/>
    <w:rsid w:val="00AD37C2"/>
    <w:rsid w:val="00AD3FAB"/>
    <w:rsid w:val="00AD508B"/>
    <w:rsid w:val="00B02402"/>
    <w:rsid w:val="00B036BD"/>
    <w:rsid w:val="00B230A2"/>
    <w:rsid w:val="00BB0CC1"/>
    <w:rsid w:val="00BB2DEF"/>
    <w:rsid w:val="00BC1D97"/>
    <w:rsid w:val="00BD5131"/>
    <w:rsid w:val="00CA507E"/>
    <w:rsid w:val="00CC5650"/>
    <w:rsid w:val="00CD371F"/>
    <w:rsid w:val="00D01D32"/>
    <w:rsid w:val="00D57FA7"/>
    <w:rsid w:val="00D96438"/>
    <w:rsid w:val="00D9780B"/>
    <w:rsid w:val="00DA5037"/>
    <w:rsid w:val="00E71726"/>
    <w:rsid w:val="00EA537F"/>
    <w:rsid w:val="00F03EE6"/>
    <w:rsid w:val="00F63EA2"/>
    <w:rsid w:val="00FA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E0E"/>
    <w:pPr>
      <w:keepNext/>
      <w:ind w:left="284" w:right="793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0E0E"/>
    <w:pPr>
      <w:keepNext/>
      <w:jc w:val="center"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0E0E"/>
    <w:pPr>
      <w:keepNext/>
      <w:jc w:val="both"/>
      <w:outlineLvl w:val="2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0E0E"/>
    <w:pPr>
      <w:keepNext/>
      <w:ind w:firstLine="454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0E0E"/>
    <w:pPr>
      <w:keepNext/>
      <w:ind w:right="-711" w:firstLine="454"/>
      <w:jc w:val="both"/>
      <w:outlineLvl w:val="4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0E0E"/>
    <w:pPr>
      <w:keepNext/>
      <w:ind w:left="454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0E0E"/>
    <w:pPr>
      <w:keepNext/>
      <w:autoSpaceDE w:val="0"/>
      <w:autoSpaceDN w:val="0"/>
      <w:adjustRightInd w:val="0"/>
      <w:jc w:val="center"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0E0E"/>
    <w:pPr>
      <w:keepNext/>
      <w:jc w:val="center"/>
      <w:outlineLvl w:val="7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C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C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C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C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C7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00E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CC7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900E0E"/>
    <w:pPr>
      <w:jc w:val="both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CC7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00E0E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35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00E0E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5CC7"/>
    <w:rPr>
      <w:rFonts w:asciiTheme="majorHAnsi" w:eastAsiaTheme="majorEastAsia" w:hAnsiTheme="majorHAnsi" w:cstheme="maj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00E0E"/>
    <w:pPr>
      <w:ind w:left="45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CC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00E0E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CC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00E0E"/>
    <w:pPr>
      <w:tabs>
        <w:tab w:val="num" w:pos="644"/>
      </w:tabs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C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0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C7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0E64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&#1056;&#1077;&#1082;&#1083;&#1072;&#1084;&#1072;\WEB\Logo\Logo.JPG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1058</Words>
  <Characters>6032</Characters>
  <Application>Microsoft Office Outlook</Application>
  <DocSecurity>0</DocSecurity>
  <Lines>0</Lines>
  <Paragraphs>0</Paragraphs>
  <ScaleCrop>false</ScaleCrop>
  <Company>TMR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Robert</dc:creator>
  <cp:keywords/>
  <dc:description/>
  <cp:lastModifiedBy>VIP</cp:lastModifiedBy>
  <cp:revision>2</cp:revision>
  <cp:lastPrinted>2010-06-01T07:51:00Z</cp:lastPrinted>
  <dcterms:created xsi:type="dcterms:W3CDTF">2016-05-29T19:53:00Z</dcterms:created>
  <dcterms:modified xsi:type="dcterms:W3CDTF">2016-05-29T19:53:00Z</dcterms:modified>
</cp:coreProperties>
</file>